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744471" w:rsidP="00744471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COCCIDIES INTESTINALES</w:t>
      </w:r>
    </w:p>
    <w:p w:rsidR="00744471" w:rsidRDefault="00744471" w:rsidP="00744471">
      <w:pPr>
        <w:spacing w:after="0" w:line="240" w:lineRule="auto"/>
      </w:pPr>
      <w:proofErr w:type="gramStart"/>
      <w:r>
        <w:t>protozoaires</w:t>
      </w:r>
      <w:proofErr w:type="gramEnd"/>
      <w:r>
        <w:t xml:space="preserve"> (comme </w:t>
      </w:r>
      <w:proofErr w:type="spellStart"/>
      <w:r>
        <w:t>toxo</w:t>
      </w:r>
      <w:proofErr w:type="spellEnd"/>
      <w:r>
        <w:t xml:space="preserve"> et plasmodium)</w:t>
      </w:r>
    </w:p>
    <w:p w:rsidR="00744471" w:rsidRDefault="00744471" w:rsidP="00744471">
      <w:pPr>
        <w:spacing w:after="0" w:line="240" w:lineRule="auto"/>
      </w:pPr>
      <w:proofErr w:type="gramStart"/>
      <w:r>
        <w:t>reproduction</w:t>
      </w:r>
      <w:proofErr w:type="gramEnd"/>
      <w:r>
        <w:t xml:space="preserve"> </w:t>
      </w:r>
      <w:proofErr w:type="spellStart"/>
      <w:r>
        <w:t>séxuée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</w:t>
      </w:r>
      <w:proofErr w:type="spellStart"/>
      <w:r>
        <w:t>épith</w:t>
      </w:r>
      <w:proofErr w:type="spellEnd"/>
      <w:r>
        <w:t xml:space="preserve"> </w:t>
      </w:r>
      <w:proofErr w:type="spellStart"/>
      <w:r>
        <w:t>intesti</w:t>
      </w:r>
      <w:proofErr w:type="spellEnd"/>
      <w:r>
        <w:t xml:space="preserve"> de homme</w:t>
      </w:r>
    </w:p>
    <w:p w:rsidR="00744471" w:rsidRDefault="00744471" w:rsidP="00744471">
      <w:pPr>
        <w:spacing w:after="0" w:line="240" w:lineRule="auto"/>
      </w:pPr>
      <w:proofErr w:type="gramStart"/>
      <w:r>
        <w:t>transmises</w:t>
      </w:r>
      <w:proofErr w:type="gramEnd"/>
      <w:r>
        <w:t xml:space="preserve"> par ingestion d’oocystes éliminées </w:t>
      </w:r>
      <w:proofErr w:type="spellStart"/>
      <w:r>
        <w:t>ds</w:t>
      </w:r>
      <w:proofErr w:type="spellEnd"/>
      <w:r>
        <w:t xml:space="preserve"> selles au contact eau et alimentation </w:t>
      </w:r>
    </w:p>
    <w:p w:rsidR="00744471" w:rsidRDefault="00744471" w:rsidP="00744471">
      <w:pPr>
        <w:spacing w:after="0" w:line="240" w:lineRule="auto"/>
      </w:pPr>
      <w:r>
        <w:t>Entraine diarrhées transitoires  (ou persistantes chez immunodéprimé)</w:t>
      </w:r>
    </w:p>
    <w:p w:rsidR="00744471" w:rsidRDefault="00AD2A22" w:rsidP="00744471">
      <w:pPr>
        <w:spacing w:after="0" w:line="240" w:lineRule="auto"/>
      </w:pPr>
      <w:r>
        <w:t>4 espèces</w:t>
      </w:r>
      <w:r w:rsidR="00744471">
        <w:t xml:space="preserve">  dont 1 non pathogène : </w:t>
      </w:r>
      <w:proofErr w:type="spellStart"/>
      <w:r w:rsidR="00744471">
        <w:t>Sarcocystis</w:t>
      </w:r>
      <w:proofErr w:type="spellEnd"/>
      <w:r w:rsidR="00744471">
        <w:t xml:space="preserve"> et transmis par viande mal cuite</w:t>
      </w:r>
    </w:p>
    <w:p w:rsidR="00744471" w:rsidRDefault="00744471" w:rsidP="00744471">
      <w:pPr>
        <w:spacing w:after="0" w:line="240" w:lineRule="auto"/>
      </w:pPr>
      <w:r>
        <w:t>Réservoirs : Homme</w:t>
      </w:r>
      <w:r w:rsidR="00AD2A22">
        <w:t xml:space="preserve"> </w:t>
      </w:r>
    </w:p>
    <w:p w:rsidR="00AD2A22" w:rsidRDefault="00AD2A22" w:rsidP="00744471">
      <w:pPr>
        <w:spacing w:after="0" w:line="240" w:lineRule="auto"/>
      </w:pPr>
      <w:proofErr w:type="spellStart"/>
      <w:r>
        <w:t>Diag</w:t>
      </w:r>
      <w:proofErr w:type="spellEnd"/>
      <w:r>
        <w:t xml:space="preserve"> : frottis fécal ou exam </w:t>
      </w:r>
      <w:proofErr w:type="spellStart"/>
      <w:r>
        <w:t>parasoto</w:t>
      </w:r>
      <w:proofErr w:type="spellEnd"/>
      <w:r>
        <w:t xml:space="preserve"> des selles</w:t>
      </w:r>
    </w:p>
    <w:p w:rsidR="00AD2A22" w:rsidRDefault="00AD2A22" w:rsidP="00744471">
      <w:pPr>
        <w:spacing w:after="0" w:line="240" w:lineRule="auto"/>
      </w:pPr>
    </w:p>
    <w:p w:rsidR="00AD2A22" w:rsidRDefault="00AD2A22" w:rsidP="00744471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MICROSPORIDIES</w:t>
      </w:r>
    </w:p>
    <w:p w:rsidR="00AD2A22" w:rsidRDefault="00AD2A22" w:rsidP="00744471">
      <w:pPr>
        <w:spacing w:after="0" w:line="240" w:lineRule="auto"/>
      </w:pPr>
      <w:proofErr w:type="gramStart"/>
      <w:r>
        <w:t>protozoaires</w:t>
      </w:r>
      <w:proofErr w:type="gramEnd"/>
      <w:r>
        <w:t>, spores de petites tailles munies d’un appareil d’inoculation spécial</w:t>
      </w:r>
    </w:p>
    <w:p w:rsidR="00AD2A22" w:rsidRDefault="00AD2A22" w:rsidP="00744471">
      <w:pPr>
        <w:spacing w:after="0" w:line="240" w:lineRule="auto"/>
      </w:pPr>
      <w:r>
        <w:t xml:space="preserve">2 espèces chez l’homme : </w:t>
      </w:r>
      <w:proofErr w:type="spellStart"/>
      <w:r>
        <w:t>enterocytozoon</w:t>
      </w:r>
      <w:proofErr w:type="spellEnd"/>
      <w:r>
        <w:t xml:space="preserve"> </w:t>
      </w:r>
      <w:proofErr w:type="spellStart"/>
      <w:r>
        <w:t>bieneusi</w:t>
      </w:r>
      <w:proofErr w:type="spellEnd"/>
      <w:r>
        <w:t xml:space="preserve"> et </w:t>
      </w:r>
      <w:proofErr w:type="spellStart"/>
      <w:r>
        <w:t>encephalitozoon</w:t>
      </w:r>
      <w:proofErr w:type="spellEnd"/>
      <w:r>
        <w:t xml:space="preserve"> </w:t>
      </w:r>
      <w:proofErr w:type="spellStart"/>
      <w:r>
        <w:t>intestinalis</w:t>
      </w:r>
      <w:proofErr w:type="spellEnd"/>
    </w:p>
    <w:p w:rsidR="00AD2A22" w:rsidRDefault="00AD2A22" w:rsidP="00744471">
      <w:pPr>
        <w:spacing w:after="0" w:line="240" w:lineRule="auto"/>
      </w:pPr>
      <w:r>
        <w:t xml:space="preserve">Aspect : </w:t>
      </w:r>
      <w:r w:rsidR="00A808B3">
        <w:t xml:space="preserve">stades évolutifs successifs du </w:t>
      </w:r>
      <w:proofErr w:type="spellStart"/>
      <w:r w:rsidR="00A808B3">
        <w:t>méronte</w:t>
      </w:r>
      <w:proofErr w:type="spellEnd"/>
      <w:r w:rsidR="00A808B3">
        <w:t xml:space="preserve"> </w:t>
      </w:r>
      <w:proofErr w:type="spellStart"/>
      <w:r w:rsidR="00A808B3">
        <w:t>ds</w:t>
      </w:r>
      <w:proofErr w:type="spellEnd"/>
      <w:r w:rsidR="00A808B3">
        <w:t xml:space="preserve"> le cytoplasme de l’</w:t>
      </w:r>
      <w:proofErr w:type="spellStart"/>
      <w:r w:rsidR="00A808B3">
        <w:t>entérocyte</w:t>
      </w:r>
      <w:proofErr w:type="spellEnd"/>
      <w:r w:rsidR="00A808B3">
        <w:t xml:space="preserve"> (et des macrophages </w:t>
      </w:r>
      <w:proofErr w:type="spellStart"/>
      <w:r w:rsidR="00A808B3">
        <w:t>pr</w:t>
      </w:r>
      <w:proofErr w:type="spellEnd"/>
      <w:r w:rsidR="00A808B3">
        <w:t xml:space="preserve"> </w:t>
      </w:r>
      <w:proofErr w:type="spellStart"/>
      <w:r w:rsidR="00A808B3">
        <w:t>intestinalis</w:t>
      </w:r>
      <w:proofErr w:type="spellEnd"/>
      <w:r w:rsidR="00A808B3">
        <w:t>)</w:t>
      </w:r>
    </w:p>
    <w:p w:rsidR="00A808B3" w:rsidRDefault="00A808B3" w:rsidP="00744471">
      <w:pPr>
        <w:spacing w:after="0" w:line="240" w:lineRule="auto"/>
      </w:pPr>
      <w:r>
        <w:tab/>
        <w:t xml:space="preserve"> </w:t>
      </w:r>
      <w:proofErr w:type="gramStart"/>
      <w:r>
        <w:t>spores</w:t>
      </w:r>
      <w:proofErr w:type="gramEnd"/>
      <w:r>
        <w:t xml:space="preserve"> mûrs capables d’infecter d’autres </w:t>
      </w:r>
      <w:proofErr w:type="spellStart"/>
      <w:r>
        <w:t>entérocytes</w:t>
      </w:r>
      <w:proofErr w:type="spellEnd"/>
      <w:r>
        <w:t xml:space="preserve"> et d’être éliminées </w:t>
      </w:r>
      <w:proofErr w:type="spellStart"/>
      <w:r>
        <w:t>ds</w:t>
      </w:r>
      <w:proofErr w:type="spellEnd"/>
      <w:r>
        <w:t xml:space="preserve"> les selles (et urines </w:t>
      </w:r>
      <w:proofErr w:type="spellStart"/>
      <w:r>
        <w:t>pr</w:t>
      </w:r>
      <w:proofErr w:type="spellEnd"/>
      <w:r>
        <w:t xml:space="preserve"> </w:t>
      </w:r>
      <w:proofErr w:type="spellStart"/>
      <w:r>
        <w:t>intestinalis</w:t>
      </w:r>
      <w:proofErr w:type="spellEnd"/>
      <w:r>
        <w:t>)</w:t>
      </w:r>
    </w:p>
    <w:p w:rsidR="00A808B3" w:rsidRDefault="00A808B3" w:rsidP="00744471">
      <w:pPr>
        <w:spacing w:after="0" w:line="240" w:lineRule="auto"/>
      </w:pPr>
      <w:r>
        <w:t xml:space="preserve">Signes </w:t>
      </w:r>
      <w:proofErr w:type="spellStart"/>
      <w:r>
        <w:t>cli</w:t>
      </w:r>
      <w:proofErr w:type="spellEnd"/>
      <w:r>
        <w:t> : que chez immunodéprimés sévères (SIDA avec CD4 bas)</w:t>
      </w:r>
    </w:p>
    <w:p w:rsidR="00A808B3" w:rsidRDefault="00A808B3" w:rsidP="00744471">
      <w:pPr>
        <w:spacing w:after="0" w:line="240" w:lineRule="auto"/>
      </w:pPr>
      <w:r>
        <w:tab/>
      </w:r>
      <w:r>
        <w:tab/>
      </w:r>
      <w:proofErr w:type="gramStart"/>
      <w:r>
        <w:t>diarrhées</w:t>
      </w:r>
      <w:proofErr w:type="gramEnd"/>
      <w:r>
        <w:t xml:space="preserve"> aqueuses non fébrile, amaigrissement, </w:t>
      </w:r>
      <w:proofErr w:type="spellStart"/>
      <w:r>
        <w:t>défois</w:t>
      </w:r>
      <w:proofErr w:type="spellEnd"/>
      <w:r>
        <w:t> : atteinte biliaire, rénale ou des sinus</w:t>
      </w:r>
    </w:p>
    <w:p w:rsidR="00A808B3" w:rsidRDefault="007B5005" w:rsidP="00744471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172720</wp:posOffset>
            </wp:positionV>
            <wp:extent cx="2705100" cy="1466850"/>
            <wp:effectExtent l="19050" t="0" r="0" b="0"/>
            <wp:wrapSquare wrapText="bothSides"/>
            <wp:docPr id="1" name="Obje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13763" cy="6851650"/>
                      <a:chOff x="517525" y="0"/>
                      <a:chExt cx="8513763" cy="6851650"/>
                    </a:xfrm>
                  </a:grpSpPr>
                  <a:sp>
                    <a:nvSpPr>
                      <a:cNvPr id="34819" name="Text Box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366125" y="6454775"/>
                        <a:ext cx="665163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fr-FR" sz="2000" b="0">
                              <a:solidFill>
                                <a:srgbClr val="FF0000"/>
                              </a:solidFill>
                              <a:latin typeface="Times" charset="0"/>
                            </a:rPr>
                            <a:t>YLF</a:t>
                          </a:r>
                          <a:endParaRPr lang="fr-FR" b="0">
                            <a:latin typeface="Times" charset="0"/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34820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517525" y="990600"/>
                        <a:ext cx="3298825" cy="3194050"/>
                        <a:chOff x="326" y="384"/>
                        <a:chExt cx="2078" cy="2012"/>
                      </a:xfrm>
                    </a:grpSpPr>
                    <a:sp>
                      <a:nvSpPr>
                        <a:cNvPr id="34821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26" y="950"/>
                          <a:ext cx="2078" cy="144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fr-FR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/>
                            <a:r>
                              <a:rPr lang="fr-FR" b="0">
                                <a:solidFill>
                                  <a:srgbClr val="FF00FF"/>
                                </a:solidFill>
                                <a:latin typeface="Times" charset="0"/>
                              </a:rPr>
                              <a:t>Biopsies </a:t>
                            </a:r>
                          </a:p>
                          <a:p>
                            <a:pPr eaLnBrk="0" hangingPunct="0"/>
                            <a:r>
                              <a:rPr lang="fr-FR" b="0">
                                <a:solidFill>
                                  <a:srgbClr val="FF00FF"/>
                                </a:solidFill>
                                <a:latin typeface="Times" charset="0"/>
                              </a:rPr>
                              <a:t>	duodénales</a:t>
                            </a:r>
                          </a:p>
                          <a:p>
                            <a:pPr eaLnBrk="0" hangingPunct="0"/>
                            <a:r>
                              <a:rPr lang="fr-FR" b="0">
                                <a:solidFill>
                                  <a:srgbClr val="FF00FF"/>
                                </a:solidFill>
                                <a:latin typeface="Times" charset="0"/>
                              </a:rPr>
                              <a:t>	jéjunales</a:t>
                            </a:r>
                          </a:p>
                          <a:p>
                            <a:pPr eaLnBrk="0" hangingPunct="0"/>
                            <a:r>
                              <a:rPr lang="fr-FR" b="0">
                                <a:solidFill>
                                  <a:srgbClr val="FF00FF"/>
                                </a:solidFill>
                                <a:latin typeface="Times" charset="0"/>
                              </a:rPr>
                              <a:t>	iléales</a:t>
                            </a:r>
                            <a:endParaRPr lang="fr-FR" b="0">
                              <a:latin typeface="Times" charset="0"/>
                            </a:endParaRPr>
                          </a:p>
                          <a:p>
                            <a:pPr eaLnBrk="0" hangingPunct="0"/>
                            <a:r>
                              <a:rPr lang="fr-FR" b="0">
                                <a:latin typeface="Times" charset="0"/>
                              </a:rPr>
                              <a:t>Histologie</a:t>
                            </a:r>
                          </a:p>
                          <a:p>
                            <a:pPr eaLnBrk="0" hangingPunct="0"/>
                            <a:r>
                              <a:rPr lang="fr-FR" b="0">
                                <a:latin typeface="Times" charset="0"/>
                              </a:rPr>
                              <a:t>Microscopie électronique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4822" name="AutoShap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152" y="384"/>
                          <a:ext cx="240" cy="480"/>
                        </a:xfrm>
                        <a:prstGeom prst="downArrow">
                          <a:avLst>
                            <a:gd name="adj1" fmla="val 41833"/>
                            <a:gd name="adj2" fmla="val 78528"/>
                          </a:avLst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FR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FR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34823" name="Group 7"/>
                      <a:cNvGrpSpPr>
                        <a:grpSpLocks/>
                      </a:cNvGrpSpPr>
                    </a:nvGrpSpPr>
                    <a:grpSpPr bwMode="auto">
                      <a:xfrm>
                        <a:off x="5029200" y="1066800"/>
                        <a:ext cx="3932238" cy="2479675"/>
                        <a:chOff x="3168" y="432"/>
                        <a:chExt cx="2477" cy="1562"/>
                      </a:xfrm>
                    </a:grpSpPr>
                    <a:sp>
                      <a:nvSpPr>
                        <a:cNvPr id="34824" name="Text Box 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168" y="1008"/>
                          <a:ext cx="2477" cy="98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fr-FR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/>
                            <a:r>
                              <a:rPr lang="fr-FR" b="0">
                                <a:solidFill>
                                  <a:srgbClr val="FF00FF"/>
                                </a:solidFill>
                                <a:latin typeface="Times" charset="0"/>
                              </a:rPr>
                              <a:t>Selles</a:t>
                            </a:r>
                            <a:endParaRPr lang="fr-FR" b="0">
                              <a:latin typeface="Times" charset="0"/>
                            </a:endParaRPr>
                          </a:p>
                          <a:p>
                            <a:pPr eaLnBrk="0" hangingPunct="0"/>
                            <a:r>
                              <a:rPr lang="fr-FR" b="0">
                                <a:latin typeface="Times" charset="0"/>
                              </a:rPr>
                              <a:t>et </a:t>
                            </a:r>
                            <a:r>
                              <a:rPr lang="fr-FR" b="0">
                                <a:solidFill>
                                  <a:srgbClr val="FF00FF"/>
                                </a:solidFill>
                                <a:latin typeface="Times" charset="0"/>
                              </a:rPr>
                              <a:t>urines</a:t>
                            </a:r>
                            <a:r>
                              <a:rPr lang="fr-FR" b="0">
                                <a:latin typeface="Times" charset="0"/>
                              </a:rPr>
                              <a:t> si </a:t>
                            </a:r>
                            <a:r>
                              <a:rPr lang="fr-FR" b="0" i="1">
                                <a:latin typeface="Times" charset="0"/>
                              </a:rPr>
                              <a:t>Enc. i.</a:t>
                            </a:r>
                            <a:endParaRPr lang="fr-FR" b="0">
                              <a:latin typeface="Times" charset="0"/>
                            </a:endParaRPr>
                          </a:p>
                          <a:p>
                            <a:pPr eaLnBrk="0" hangingPunct="0"/>
                            <a:r>
                              <a:rPr lang="fr-FR" b="0">
                                <a:latin typeface="Times" charset="0"/>
                              </a:rPr>
                              <a:t>- Trichrome modifié de Weber</a:t>
                            </a:r>
                          </a:p>
                          <a:p>
                            <a:pPr eaLnBrk="0" hangingPunct="0"/>
                            <a:r>
                              <a:rPr lang="fr-FR" b="0">
                                <a:latin typeface="Times" charset="0"/>
                              </a:rPr>
                              <a:t>- Uvitex 2B de van Gool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4825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432"/>
                          <a:ext cx="240" cy="480"/>
                        </a:xfrm>
                        <a:prstGeom prst="downArrow">
                          <a:avLst>
                            <a:gd name="adj1" fmla="val 41833"/>
                            <a:gd name="adj2" fmla="val 78528"/>
                          </a:avLst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FR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FR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34826" name="Group 10"/>
                      <a:cNvGrpSpPr>
                        <a:grpSpLocks/>
                      </a:cNvGrpSpPr>
                    </a:nvGrpSpPr>
                    <a:grpSpPr bwMode="auto">
                      <a:xfrm>
                        <a:off x="771525" y="4343400"/>
                        <a:ext cx="2657475" cy="1676400"/>
                        <a:chOff x="486" y="2496"/>
                        <a:chExt cx="1674" cy="1056"/>
                      </a:xfrm>
                    </a:grpSpPr>
                    <a:sp>
                      <a:nvSpPr>
                        <a:cNvPr id="34827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86" y="3026"/>
                          <a:ext cx="1674" cy="52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fr-FR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/>
                            <a:r>
                              <a:rPr lang="fr-FR" b="0">
                                <a:latin typeface="Times" charset="0"/>
                              </a:rPr>
                              <a:t>Intérêt pour le</a:t>
                            </a:r>
                          </a:p>
                          <a:p>
                            <a:pPr eaLnBrk="0" hangingPunct="0"/>
                            <a:r>
                              <a:rPr lang="fr-FR" b="0">
                                <a:latin typeface="Times" charset="0"/>
                              </a:rPr>
                              <a:t>Diagnostic d’espèce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4828" name="AutoShap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152" y="2496"/>
                          <a:ext cx="240" cy="480"/>
                        </a:xfrm>
                        <a:prstGeom prst="downArrow">
                          <a:avLst>
                            <a:gd name="adj1" fmla="val 41833"/>
                            <a:gd name="adj2" fmla="val 78528"/>
                          </a:avLst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FR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FR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34830" name="Rectangle 14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685800" y="0"/>
                        <a:ext cx="7772400" cy="7620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2pPr>
                          <a:lvl3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3pPr>
                          <a:lvl4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4pPr>
                          <a:lvl5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9pPr>
                        </a:lstStyle>
                        <a:p>
                          <a:r>
                            <a:rPr lang="fr-FR" sz="2800">
                              <a:solidFill>
                                <a:schemeClr val="tx1"/>
                              </a:solidFill>
                              <a:latin typeface="Times" charset="0"/>
                            </a:rPr>
                            <a:t>Diagnostic Biologique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7B5005" w:rsidRDefault="007B5005" w:rsidP="007B5005">
      <w:pPr>
        <w:spacing w:after="0" w:line="240" w:lineRule="auto"/>
      </w:pPr>
      <w:r>
        <w:t xml:space="preserve">Signes </w:t>
      </w:r>
      <w:proofErr w:type="spellStart"/>
      <w:r>
        <w:t>cli</w:t>
      </w:r>
      <w:proofErr w:type="spellEnd"/>
      <w:r>
        <w:t> : que chez immunodéprimés sévères (SIDA avec CD4 bas)</w:t>
      </w:r>
    </w:p>
    <w:p w:rsidR="007B5005" w:rsidRDefault="007B5005" w:rsidP="007B5005">
      <w:pPr>
        <w:spacing w:after="0" w:line="240" w:lineRule="auto"/>
      </w:pPr>
      <w:r>
        <w:tab/>
      </w:r>
      <w:r>
        <w:tab/>
      </w:r>
      <w:proofErr w:type="gramStart"/>
      <w:r>
        <w:t>diarrhées</w:t>
      </w:r>
      <w:proofErr w:type="gramEnd"/>
      <w:r>
        <w:t xml:space="preserve"> aqueuses non fébrile, amaigrissement, </w:t>
      </w:r>
    </w:p>
    <w:p w:rsidR="00A808B3" w:rsidRDefault="007B5005" w:rsidP="007B5005">
      <w:pPr>
        <w:spacing w:after="0" w:line="240" w:lineRule="auto"/>
        <w:ind w:firstLine="708"/>
      </w:pPr>
      <w:proofErr w:type="spellStart"/>
      <w:proofErr w:type="gramStart"/>
      <w:r>
        <w:t>défois</w:t>
      </w:r>
      <w:proofErr w:type="spellEnd"/>
      <w:proofErr w:type="gramEnd"/>
      <w:r>
        <w:t> : atteinte biliaire, rénale ou des sinus</w:t>
      </w:r>
    </w:p>
    <w:p w:rsidR="007B5005" w:rsidRDefault="007B5005" w:rsidP="00744471">
      <w:pPr>
        <w:spacing w:after="0" w:line="240" w:lineRule="auto"/>
      </w:pPr>
      <w:r>
        <w:tab/>
      </w:r>
    </w:p>
    <w:p w:rsidR="007B5005" w:rsidRDefault="007B5005" w:rsidP="00744471">
      <w:pPr>
        <w:spacing w:after="0" w:line="240" w:lineRule="auto"/>
      </w:pPr>
    </w:p>
    <w:p w:rsidR="00AD2A22" w:rsidRDefault="007B5005" w:rsidP="00744471">
      <w:pPr>
        <w:spacing w:after="0" w:line="240" w:lineRule="auto"/>
      </w:pPr>
      <w:r>
        <w:t>TTT :</w:t>
      </w:r>
      <w:r>
        <w:tab/>
        <w:t xml:space="preserve"> </w:t>
      </w:r>
      <w:proofErr w:type="spellStart"/>
      <w:r>
        <w:t>Albendazole</w:t>
      </w:r>
      <w:proofErr w:type="spellEnd"/>
      <w:r>
        <w:t xml:space="preserve"> si </w:t>
      </w:r>
      <w:proofErr w:type="spellStart"/>
      <w:r>
        <w:t>encephalitozoon</w:t>
      </w:r>
      <w:proofErr w:type="spellEnd"/>
    </w:p>
    <w:p w:rsidR="007B5005" w:rsidRDefault="007B5005" w:rsidP="00744471">
      <w:pPr>
        <w:spacing w:after="0" w:line="240" w:lineRule="auto"/>
      </w:pPr>
      <w:r>
        <w:tab/>
      </w:r>
      <w:r>
        <w:tab/>
      </w:r>
      <w:proofErr w:type="spellStart"/>
      <w:r>
        <w:t>Fumagiline</w:t>
      </w:r>
      <w:proofErr w:type="spellEnd"/>
      <w:r>
        <w:t xml:space="preserve"> si </w:t>
      </w:r>
      <w:proofErr w:type="spellStart"/>
      <w:r>
        <w:t>enterocytozoon</w:t>
      </w:r>
      <w:proofErr w:type="spellEnd"/>
    </w:p>
    <w:p w:rsidR="007B5005" w:rsidRDefault="007B5005" w:rsidP="00744471">
      <w:pPr>
        <w:spacing w:after="0" w:line="240" w:lineRule="auto"/>
      </w:pPr>
    </w:p>
    <w:p w:rsidR="007B5005" w:rsidRDefault="007B5005" w:rsidP="00744471">
      <w:pPr>
        <w:spacing w:after="0" w:line="240" w:lineRule="auto"/>
      </w:pPr>
    </w:p>
    <w:p w:rsidR="007B5005" w:rsidRDefault="007B5005" w:rsidP="00744471">
      <w:pPr>
        <w:spacing w:after="0" w:line="240" w:lineRule="auto"/>
      </w:pPr>
    </w:p>
    <w:p w:rsidR="007B5005" w:rsidRDefault="007B5005" w:rsidP="00744471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PNEUMOCYSTIS CANII JIROVECI</w:t>
      </w:r>
    </w:p>
    <w:p w:rsidR="007B5005" w:rsidRDefault="007B5005" w:rsidP="00744471">
      <w:pPr>
        <w:spacing w:after="0" w:line="240" w:lineRule="auto"/>
      </w:pPr>
      <w:r>
        <w:t xml:space="preserve">« Parasite » (en fait on sait que c’est un champignon) : 2 formes principales </w:t>
      </w:r>
      <w:proofErr w:type="spellStart"/>
      <w:r>
        <w:t>ds</w:t>
      </w:r>
      <w:proofErr w:type="spellEnd"/>
      <w:r>
        <w:t xml:space="preserve"> l’alvéole pulmonaire =</w:t>
      </w:r>
    </w:p>
    <w:p w:rsidR="007B5005" w:rsidRDefault="00EE7A99" w:rsidP="00744471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174625</wp:posOffset>
            </wp:positionV>
            <wp:extent cx="2457450" cy="1228725"/>
            <wp:effectExtent l="0" t="0" r="0" b="0"/>
            <wp:wrapSquare wrapText="bothSides"/>
            <wp:docPr id="2" name="Obje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57712" cy="1917700"/>
                      <a:chOff x="14288" y="1066800"/>
                      <a:chExt cx="4557712" cy="1917700"/>
                    </a:xfrm>
                  </a:grpSpPr>
                  <a:sp>
                    <a:nvSpPr>
                      <a:cNvPr id="39941" name="Text Box 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4288" y="1066800"/>
                        <a:ext cx="4557712" cy="19177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b="0" dirty="0" err="1">
                              <a:solidFill>
                                <a:srgbClr val="FF0000"/>
                              </a:solidFill>
                              <a:ea typeface="MS Mincho" pitchFamily="49" charset="-128"/>
                            </a:rPr>
                            <a:t>Trophozoïtes</a:t>
                          </a:r>
                          <a:endParaRPr lang="fr-FR" b="0" dirty="0">
                            <a:solidFill>
                              <a:srgbClr val="FF0000"/>
                            </a:solidFill>
                            <a:ea typeface="MS Mincho" pitchFamily="49" charset="-128"/>
                          </a:endParaRP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1 à 2 </a:t>
                          </a:r>
                          <a:r>
                            <a:rPr lang="fr-FR" dirty="0">
                              <a:latin typeface="Symbol" pitchFamily="18" charset="2"/>
                              <a:ea typeface="MS Mincho" pitchFamily="49" charset="-128"/>
                            </a:rPr>
                            <a:t>m</a:t>
                          </a: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extracellulaires</a:t>
                          </a:r>
                          <a:endParaRPr lang="fr-FR" b="0" dirty="0">
                            <a:cs typeface="Courier New" pitchFamily="49" charset="0"/>
                          </a:endParaRP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adhésion aux </a:t>
                          </a:r>
                          <a:r>
                            <a:rPr lang="fr-FR" b="0" dirty="0" err="1">
                              <a:ea typeface="MS Mincho" pitchFamily="49" charset="-128"/>
                            </a:rPr>
                            <a:t>pneumocytes</a:t>
                          </a:r>
                          <a:r>
                            <a:rPr lang="fr-FR" b="0" dirty="0">
                              <a:ea typeface="MS Mincho" pitchFamily="49" charset="-128"/>
                            </a:rPr>
                            <a:t> I</a:t>
                          </a: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par </a:t>
                          </a:r>
                          <a:r>
                            <a:rPr lang="fr-FR" b="0" dirty="0" err="1">
                              <a:ea typeface="MS Mincho" pitchFamily="49" charset="-128"/>
                            </a:rPr>
                            <a:t>lobopodes</a:t>
                          </a:r>
                          <a:r>
                            <a:rPr lang="fr-FR" b="0" dirty="0">
                              <a:ea typeface="MS Mincho" pitchFamily="49" charset="-128"/>
                            </a:rPr>
                            <a:t> et filopodes</a:t>
                          </a:r>
                          <a:r>
                            <a:rPr lang="fr-FR" b="0" dirty="0"/>
                            <a:t> 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EE7A99" w:rsidRDefault="00EE7A99" w:rsidP="00744471">
      <w:pPr>
        <w:spacing w:after="0" w:line="240" w:lineRule="auto"/>
      </w:pPr>
      <w:r w:rsidRPr="00EE7A99">
        <w:rPr>
          <w:noProof/>
          <w:lang w:eastAsia="fr-FR"/>
        </w:rPr>
        <w:drawing>
          <wp:inline distT="0" distB="0" distL="0" distR="0">
            <wp:extent cx="3724275" cy="1228725"/>
            <wp:effectExtent l="0" t="0" r="0" b="0"/>
            <wp:docPr id="4" name="Obje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34175" cy="3743325"/>
                      <a:chOff x="2409825" y="3114675"/>
                      <a:chExt cx="6734175" cy="3743325"/>
                    </a:xfrm>
                  </a:grpSpPr>
                  <a:sp>
                    <a:nvSpPr>
                      <a:cNvPr id="39944" name="Text 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409825" y="3114675"/>
                        <a:ext cx="6734175" cy="3743325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b="0" dirty="0">
                              <a:solidFill>
                                <a:srgbClr val="FF0000"/>
                              </a:solidFill>
                            </a:rPr>
                            <a:t>Kystes</a:t>
                          </a:r>
                        </a:p>
                        <a:p>
                          <a:r>
                            <a:rPr lang="fr-FR" b="0" dirty="0"/>
                            <a:t>	sphériques 5 à 8 </a:t>
                          </a:r>
                          <a:r>
                            <a:rPr lang="fr-FR" dirty="0">
                              <a:latin typeface="Symbol" pitchFamily="18" charset="2"/>
                              <a:ea typeface="MS Mincho" pitchFamily="49" charset="-128"/>
                            </a:rPr>
                            <a:t>m</a:t>
                          </a:r>
                          <a:endParaRPr lang="fr-FR" b="0" dirty="0"/>
                        </a:p>
                        <a:p>
                          <a:r>
                            <a:rPr lang="fr-FR" b="0" dirty="0"/>
                            <a:t>	</a:t>
                          </a:r>
                          <a:r>
                            <a:rPr lang="fr-FR" b="0" dirty="0">
                              <a:ea typeface="MS Mincho" pitchFamily="49" charset="-128"/>
                            </a:rPr>
                            <a:t>paroi contenant des polyosides</a:t>
                          </a:r>
                          <a:endParaRPr lang="fr-FR" b="0" dirty="0">
                            <a:cs typeface="Courier New" pitchFamily="49" charset="0"/>
                          </a:endParaRP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	avec 1 ou 2 épaississements pariétaux</a:t>
                          </a:r>
                          <a:endParaRPr lang="fr-FR" b="0" dirty="0">
                            <a:cs typeface="Courier New" pitchFamily="49" charset="0"/>
                          </a:endParaRP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contenant 8 "corps </a:t>
                          </a:r>
                          <a:r>
                            <a:rPr lang="fr-FR" b="0" dirty="0" err="1">
                              <a:ea typeface="MS Mincho" pitchFamily="49" charset="-128"/>
                            </a:rPr>
                            <a:t>intrakystiques</a:t>
                          </a:r>
                          <a:r>
                            <a:rPr lang="fr-FR" b="0" dirty="0">
                              <a:ea typeface="MS Mincho" pitchFamily="49" charset="-128"/>
                            </a:rPr>
                            <a:t>"</a:t>
                          </a:r>
                          <a:endParaRPr lang="fr-FR" b="0" dirty="0">
                            <a:cs typeface="Courier New" pitchFamily="49" charset="0"/>
                          </a:endParaRP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après rupture:</a:t>
                          </a:r>
                          <a:endParaRPr lang="fr-FR" b="0" dirty="0">
                            <a:cs typeface="Courier New" pitchFamily="49" charset="0"/>
                          </a:endParaRP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	kyste en demi-lune ou croissant</a:t>
                          </a:r>
                          <a:endParaRPr lang="fr-FR" b="0" dirty="0">
                            <a:cs typeface="Courier New" pitchFamily="49" charset="0"/>
                          </a:endParaRP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	libération des 8 "corps </a:t>
                          </a:r>
                          <a:r>
                            <a:rPr lang="fr-FR" b="0" dirty="0" err="1">
                              <a:ea typeface="MS Mincho" pitchFamily="49" charset="-128"/>
                            </a:rPr>
                            <a:t>intrakystiques</a:t>
                          </a:r>
                          <a:r>
                            <a:rPr lang="fr-FR" b="0" dirty="0">
                              <a:ea typeface="MS Mincho" pitchFamily="49" charset="-128"/>
                            </a:rPr>
                            <a:t>" </a:t>
                          </a:r>
                        </a:p>
                        <a:p>
                          <a:r>
                            <a:rPr lang="fr-FR" b="0" dirty="0">
                              <a:ea typeface="MS Mincho" pitchFamily="49" charset="-128"/>
                            </a:rPr>
                            <a:t>		</a:t>
                          </a:r>
                          <a:r>
                            <a:rPr lang="fr-FR" b="0" dirty="0">
                              <a:ea typeface="MS Mincho" pitchFamily="49" charset="-128"/>
                              <a:sym typeface="Wingdings" pitchFamily="2" charset="2"/>
                            </a:rPr>
                            <a:t></a:t>
                          </a:r>
                          <a:r>
                            <a:rPr lang="fr-FR" b="0" dirty="0">
                              <a:ea typeface="MS Mincho" pitchFamily="49" charset="-128"/>
                            </a:rPr>
                            <a:t>8 </a:t>
                          </a:r>
                          <a:r>
                            <a:rPr lang="fr-FR" b="0" dirty="0" err="1">
                              <a:ea typeface="MS Mincho" pitchFamily="49" charset="-128"/>
                            </a:rPr>
                            <a:t>trophozoïtes</a:t>
                          </a:r>
                          <a:endParaRPr lang="fr-FR" b="0" dirty="0">
                            <a:cs typeface="Courier New" pitchFamily="49" charset="0"/>
                          </a:endParaRPr>
                        </a:p>
                        <a:p>
                          <a:endParaRPr lang="fr-FR" b="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57E4B" w:rsidRDefault="00757E4B" w:rsidP="00744471">
      <w:pPr>
        <w:spacing w:after="0" w:line="240" w:lineRule="auto"/>
      </w:pPr>
    </w:p>
    <w:p w:rsidR="00EE7A99" w:rsidRDefault="00EE7A99" w:rsidP="00744471">
      <w:pPr>
        <w:spacing w:after="0" w:line="240" w:lineRule="auto"/>
      </w:pPr>
      <w:r>
        <w:t xml:space="preserve">Cycle : très mal </w:t>
      </w:r>
      <w:proofErr w:type="gramStart"/>
      <w:r>
        <w:t>connu ,</w:t>
      </w:r>
      <w:proofErr w:type="gramEnd"/>
      <w:r>
        <w:t xml:space="preserve"> HD = nombreuses espèces mais contamination inter-espèces peu probables</w:t>
      </w:r>
    </w:p>
    <w:p w:rsidR="00757E4B" w:rsidRDefault="00EE7A99" w:rsidP="00757E4B">
      <w:pPr>
        <w:spacing w:after="0" w:line="240" w:lineRule="auto"/>
      </w:pPr>
      <w:proofErr w:type="gramStart"/>
      <w:r>
        <w:t>contamination</w:t>
      </w:r>
      <w:proofErr w:type="gramEnd"/>
      <w:r>
        <w:t xml:space="preserve"> mal connue : inhalation ? </w:t>
      </w:r>
      <w:proofErr w:type="spellStart"/>
      <w:proofErr w:type="gramStart"/>
      <w:r>
        <w:t>inter-humaine</w:t>
      </w:r>
      <w:proofErr w:type="spellEnd"/>
      <w:proofErr w:type="gramEnd"/>
      <w:r>
        <w:t> ?</w:t>
      </w:r>
      <w:r w:rsidR="00757E4B">
        <w:t xml:space="preserve">      </w:t>
      </w:r>
      <w:proofErr w:type="gramStart"/>
      <w:r w:rsidR="00757E4B">
        <w:t>on</w:t>
      </w:r>
      <w:proofErr w:type="gramEnd"/>
      <w:r w:rsidR="00757E4B">
        <w:t xml:space="preserve"> ne connait pas la forme du parasite </w:t>
      </w:r>
      <w:proofErr w:type="spellStart"/>
      <w:r w:rsidR="00757E4B">
        <w:t>ds</w:t>
      </w:r>
      <w:proofErr w:type="spellEnd"/>
      <w:r w:rsidR="00757E4B">
        <w:t xml:space="preserve"> le milieu </w:t>
      </w:r>
      <w:proofErr w:type="spellStart"/>
      <w:r w:rsidR="00757E4B">
        <w:t>ext</w:t>
      </w:r>
      <w:proofErr w:type="spellEnd"/>
    </w:p>
    <w:p w:rsidR="00EE7A99" w:rsidRDefault="00EE7A99" w:rsidP="00744471">
      <w:pPr>
        <w:spacing w:after="0" w:line="240" w:lineRule="auto"/>
      </w:pPr>
      <w:proofErr w:type="gramStart"/>
      <w:r>
        <w:t>commensal</w:t>
      </w:r>
      <w:proofErr w:type="gramEnd"/>
      <w:r>
        <w:t xml:space="preserve"> très fréquent du poumon : expression </w:t>
      </w:r>
      <w:proofErr w:type="spellStart"/>
      <w:r>
        <w:t>patho</w:t>
      </w:r>
      <w:proofErr w:type="spellEnd"/>
      <w:r>
        <w:t xml:space="preserve"> que chez immunodéprimé</w:t>
      </w:r>
    </w:p>
    <w:p w:rsidR="00EE7A99" w:rsidRDefault="00EE7A99" w:rsidP="00744471">
      <w:pPr>
        <w:spacing w:after="0" w:line="240" w:lineRule="auto"/>
      </w:pPr>
    </w:p>
    <w:p w:rsidR="00EE7A99" w:rsidRDefault="00EE7A99" w:rsidP="00744471">
      <w:pPr>
        <w:spacing w:after="0" w:line="240" w:lineRule="auto"/>
        <w:rPr>
          <w:b/>
        </w:rPr>
      </w:pPr>
      <w:r>
        <w:rPr>
          <w:b/>
        </w:rPr>
        <w:tab/>
      </w:r>
      <w:r w:rsidR="00C910E9">
        <w:rPr>
          <w:b/>
        </w:rPr>
        <w:t>PNEUMOCYSTOSE</w:t>
      </w:r>
    </w:p>
    <w:p w:rsidR="00C910E9" w:rsidRDefault="00C910E9" w:rsidP="00744471">
      <w:pPr>
        <w:spacing w:after="0" w:line="240" w:lineRule="auto"/>
      </w:pPr>
      <w:proofErr w:type="gramStart"/>
      <w:r>
        <w:t>très</w:t>
      </w:r>
      <w:proofErr w:type="gramEnd"/>
      <w:r>
        <w:t xml:space="preserve"> </w:t>
      </w:r>
      <w:proofErr w:type="spellStart"/>
      <w:r>
        <w:t>fr</w:t>
      </w:r>
      <w:proofErr w:type="spellEnd"/>
      <w:r>
        <w:t xml:space="preserve"> au cours du SIDA -&gt; 60% des sidéens atteints</w:t>
      </w:r>
    </w:p>
    <w:p w:rsidR="00C910E9" w:rsidRDefault="00C910E9" w:rsidP="00744471">
      <w:pPr>
        <w:spacing w:after="0" w:line="240" w:lineRule="auto"/>
      </w:pPr>
      <w:r>
        <w:t>Localisation pulmonaire dominante :</w:t>
      </w:r>
      <w:r>
        <w:tab/>
        <w:t xml:space="preserve">alvéoles comblées par un exsudat en « nid d’abeille » où on trouve </w:t>
      </w:r>
      <w:proofErr w:type="spellStart"/>
      <w:r>
        <w:t>nbreux</w:t>
      </w:r>
      <w:proofErr w:type="spellEnd"/>
      <w:r>
        <w:t xml:space="preserve"> parasites</w:t>
      </w:r>
    </w:p>
    <w:p w:rsidR="00C910E9" w:rsidRDefault="00C910E9" w:rsidP="0074447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modif</w:t>
      </w:r>
      <w:proofErr w:type="spellEnd"/>
      <w:proofErr w:type="gramEnd"/>
      <w:r>
        <w:t xml:space="preserve"> de la paroi alvéolaire</w:t>
      </w:r>
    </w:p>
    <w:p w:rsidR="00C910E9" w:rsidRDefault="00C910E9" w:rsidP="00744471">
      <w:pPr>
        <w:spacing w:after="0" w:line="240" w:lineRule="auto"/>
      </w:pPr>
      <w:r>
        <w:t>Localisation extra-pulmonaires plus rares</w:t>
      </w:r>
    </w:p>
    <w:p w:rsidR="00C910E9" w:rsidRDefault="00C910E9" w:rsidP="00744471">
      <w:pPr>
        <w:spacing w:after="0" w:line="240" w:lineRule="auto"/>
      </w:pPr>
    </w:p>
    <w:p w:rsidR="00C910E9" w:rsidRDefault="00C910E9" w:rsidP="00744471">
      <w:pPr>
        <w:spacing w:after="0" w:line="240" w:lineRule="auto"/>
        <w:rPr>
          <w:b/>
        </w:rPr>
      </w:pPr>
      <w:r>
        <w:tab/>
      </w:r>
      <w:r>
        <w:rPr>
          <w:b/>
        </w:rPr>
        <w:t>PNEUMONIAE à PNEUMOCYSTIS JIROVECI (PPC)</w:t>
      </w:r>
    </w:p>
    <w:p w:rsidR="00C910E9" w:rsidRDefault="00C910E9" w:rsidP="00744471">
      <w:pPr>
        <w:spacing w:after="0" w:line="240" w:lineRule="auto"/>
      </w:pPr>
      <w:r>
        <w:t>Clinique :</w:t>
      </w:r>
      <w:r>
        <w:tab/>
        <w:t xml:space="preserve">Signes fonctionnels dominants : toux, dyspnée  -&gt; détresse </w:t>
      </w:r>
      <w:proofErr w:type="spellStart"/>
      <w:r>
        <w:t>respi</w:t>
      </w:r>
      <w:proofErr w:type="spellEnd"/>
    </w:p>
    <w:p w:rsidR="00C910E9" w:rsidRDefault="00C910E9" w:rsidP="00C910E9">
      <w:pPr>
        <w:spacing w:after="0" w:line="240" w:lineRule="auto"/>
        <w:ind w:left="708" w:firstLine="708"/>
      </w:pPr>
      <w:r>
        <w:t>Fièvre</w:t>
      </w:r>
    </w:p>
    <w:p w:rsidR="00C910E9" w:rsidRDefault="00C910E9" w:rsidP="00C910E9">
      <w:pPr>
        <w:spacing w:after="0" w:line="240" w:lineRule="auto"/>
        <w:ind w:left="708" w:firstLine="708"/>
      </w:pPr>
      <w:r>
        <w:t>Possibilité de pneumothorax par rupture de bulles d’emphysèmes</w:t>
      </w:r>
    </w:p>
    <w:p w:rsidR="00C910E9" w:rsidRDefault="00C910E9" w:rsidP="00C910E9">
      <w:pPr>
        <w:spacing w:after="0" w:line="240" w:lineRule="auto"/>
        <w:ind w:left="708" w:firstLine="708"/>
      </w:pPr>
      <w:proofErr w:type="spellStart"/>
      <w:proofErr w:type="gramStart"/>
      <w:r>
        <w:t>évo</w:t>
      </w:r>
      <w:proofErr w:type="spellEnd"/>
      <w:proofErr w:type="gramEnd"/>
      <w:r>
        <w:t xml:space="preserve"> mortelle si non traitée</w:t>
      </w:r>
    </w:p>
    <w:p w:rsidR="00C910E9" w:rsidRDefault="00C910E9" w:rsidP="00C910E9">
      <w:pPr>
        <w:spacing w:after="0" w:line="240" w:lineRule="auto"/>
      </w:pPr>
      <w:r>
        <w:t xml:space="preserve">Radio : </w:t>
      </w:r>
      <w:r>
        <w:tab/>
        <w:t xml:space="preserve">images retardées par rapport aux signes </w:t>
      </w:r>
      <w:proofErr w:type="spellStart"/>
      <w:r>
        <w:t>fonctio</w:t>
      </w:r>
      <w:proofErr w:type="spellEnd"/>
    </w:p>
    <w:p w:rsidR="00C910E9" w:rsidRDefault="00C910E9" w:rsidP="00C910E9">
      <w:pPr>
        <w:spacing w:after="0" w:line="240" w:lineRule="auto"/>
      </w:pPr>
      <w:r>
        <w:tab/>
      </w:r>
      <w:proofErr w:type="gramStart"/>
      <w:r>
        <w:t>infiltrats</w:t>
      </w:r>
      <w:proofErr w:type="gramEnd"/>
      <w:r>
        <w:t xml:space="preserve"> </w:t>
      </w:r>
      <w:proofErr w:type="spellStart"/>
      <w:r>
        <w:t>hilifuges</w:t>
      </w:r>
      <w:proofErr w:type="spellEnd"/>
      <w:r>
        <w:t xml:space="preserve"> en </w:t>
      </w:r>
      <w:r w:rsidR="00757E4B">
        <w:t>« </w:t>
      </w:r>
      <w:r>
        <w:t>ailes de papillon</w:t>
      </w:r>
      <w:r w:rsidR="00757E4B">
        <w:t> »</w:t>
      </w:r>
      <w:r w:rsidR="00757E4B">
        <w:tab/>
      </w:r>
      <w:r w:rsidR="00757E4B">
        <w:tab/>
      </w:r>
      <w:r w:rsidR="00757E4B">
        <w:tab/>
        <w:t xml:space="preserve">TTT : corticoïdes (si détresse </w:t>
      </w:r>
      <w:proofErr w:type="spellStart"/>
      <w:r w:rsidR="00757E4B">
        <w:t>respi</w:t>
      </w:r>
      <w:proofErr w:type="spellEnd"/>
      <w:r w:rsidR="00757E4B">
        <w:t>)</w:t>
      </w:r>
    </w:p>
    <w:p w:rsidR="00757E4B" w:rsidRDefault="00757E4B" w:rsidP="00C910E9">
      <w:pPr>
        <w:spacing w:after="0" w:line="240" w:lineRule="auto"/>
      </w:pPr>
      <w:r>
        <w:tab/>
      </w:r>
      <w:proofErr w:type="spellStart"/>
      <w:proofErr w:type="gramStart"/>
      <w:r>
        <w:t>svt</w:t>
      </w:r>
      <w:proofErr w:type="spellEnd"/>
      <w:proofErr w:type="gramEnd"/>
      <w:r>
        <w:t xml:space="preserve"> emphysèmes au </w:t>
      </w:r>
      <w:proofErr w:type="spellStart"/>
      <w:r>
        <w:t>niv</w:t>
      </w:r>
      <w:proofErr w:type="spellEnd"/>
      <w:r>
        <w:t xml:space="preserve"> des bases</w:t>
      </w:r>
    </w:p>
    <w:p w:rsidR="00757E4B" w:rsidRDefault="00757E4B" w:rsidP="00C910E9">
      <w:pPr>
        <w:spacing w:after="0" w:line="240" w:lineRule="auto"/>
      </w:pPr>
      <w:proofErr w:type="spellStart"/>
      <w:r>
        <w:t>Diag</w:t>
      </w:r>
      <w:proofErr w:type="spellEnd"/>
      <w:r>
        <w:t xml:space="preserve"> </w:t>
      </w:r>
      <w:proofErr w:type="spellStart"/>
      <w:r>
        <w:t>biolo</w:t>
      </w:r>
      <w:proofErr w:type="spellEnd"/>
      <w:r>
        <w:t> :</w:t>
      </w:r>
      <w:r>
        <w:tab/>
        <w:t>Gaz du sang : hypoxie</w:t>
      </w:r>
    </w:p>
    <w:p w:rsidR="00757E4B" w:rsidRDefault="00757E4B" w:rsidP="00C910E9">
      <w:pPr>
        <w:spacing w:after="0" w:line="240" w:lineRule="auto"/>
      </w:pPr>
      <w:r>
        <w:tab/>
      </w:r>
      <w:r>
        <w:tab/>
        <w:t>Recherche du parasite : prélèvement   (lavage broncho alvéolaire +</w:t>
      </w:r>
      <w:proofErr w:type="gramStart"/>
      <w:r>
        <w:t>+ ,</w:t>
      </w:r>
      <w:proofErr w:type="gramEnd"/>
      <w:r>
        <w:t xml:space="preserve"> expectoration, biopsie)</w:t>
      </w:r>
    </w:p>
    <w:p w:rsidR="00C910E9" w:rsidRPr="00C910E9" w:rsidRDefault="00757E4B" w:rsidP="0074447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coloration</w:t>
      </w:r>
      <w:proofErr w:type="gramEnd"/>
      <w:r>
        <w:t xml:space="preserve">          (argent-&gt;kystes ou </w:t>
      </w:r>
      <w:proofErr w:type="spellStart"/>
      <w:r>
        <w:t>Giemsa</w:t>
      </w:r>
      <w:proofErr w:type="spellEnd"/>
      <w:r>
        <w:t xml:space="preserve"> -&gt; kystes et </w:t>
      </w:r>
      <w:proofErr w:type="spellStart"/>
      <w:r>
        <w:t>trophozoïtes</w:t>
      </w:r>
      <w:proofErr w:type="spellEnd"/>
      <w:r>
        <w:t>)</w:t>
      </w:r>
    </w:p>
    <w:sectPr w:rsidR="00C910E9" w:rsidRPr="00C910E9" w:rsidSect="00744471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4471"/>
    <w:rsid w:val="006C204F"/>
    <w:rsid w:val="00744471"/>
    <w:rsid w:val="00757E4B"/>
    <w:rsid w:val="007B5005"/>
    <w:rsid w:val="00915F0A"/>
    <w:rsid w:val="00991F4D"/>
    <w:rsid w:val="00A1277A"/>
    <w:rsid w:val="00A808B3"/>
    <w:rsid w:val="00AD2A22"/>
    <w:rsid w:val="00AE017A"/>
    <w:rsid w:val="00C910E9"/>
    <w:rsid w:val="00EE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F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8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08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390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2</cp:revision>
  <dcterms:created xsi:type="dcterms:W3CDTF">2010-01-21T13:58:00Z</dcterms:created>
  <dcterms:modified xsi:type="dcterms:W3CDTF">2010-01-23T09:53:00Z</dcterms:modified>
</cp:coreProperties>
</file>